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33D8" w:rsidRPr="00F46E69" w:rsidRDefault="00D633D8" w:rsidP="00D633D8">
      <w:pPr>
        <w:rPr>
          <w:rFonts w:ascii="Arial" w:hAnsi="Arial" w:cs="Arial"/>
          <w:color w:val="156082" w:themeColor="accent1"/>
          <w:sz w:val="28"/>
          <w:szCs w:val="28"/>
        </w:rPr>
      </w:pPr>
      <w:r w:rsidRPr="00F46E69">
        <w:rPr>
          <w:rFonts w:ascii="Arial" w:hAnsi="Arial" w:cs="Arial"/>
          <w:color w:val="156082" w:themeColor="accent1"/>
          <w:sz w:val="28"/>
          <w:szCs w:val="28"/>
        </w:rPr>
        <w:t>Solicitud de Patente de Alcoholes</w:t>
      </w:r>
    </w:p>
    <w:p w:rsidR="00D633D8" w:rsidRPr="00D633D8" w:rsidRDefault="00D633D8" w:rsidP="00D633D8"/>
    <w:tbl>
      <w:tblPr>
        <w:tblW w:w="0" w:type="auto"/>
        <w:tblBorders>
          <w:top w:val="single" w:sz="6" w:space="0" w:color="CECECE"/>
          <w:left w:val="single" w:sz="6" w:space="0" w:color="CECECE"/>
          <w:bottom w:val="single" w:sz="6" w:space="0" w:color="CECECE"/>
          <w:right w:val="single" w:sz="6" w:space="0" w:color="CECECE"/>
        </w:tblBorders>
        <w:tblCellMar>
          <w:top w:w="15" w:type="dxa"/>
          <w:left w:w="15" w:type="dxa"/>
          <w:bottom w:w="15" w:type="dxa"/>
          <w:right w:w="15" w:type="dxa"/>
        </w:tblCellMar>
        <w:tblLook w:val="04A0" w:firstRow="1" w:lastRow="0" w:firstColumn="1" w:lastColumn="0" w:noHBand="0" w:noVBand="1"/>
      </w:tblPr>
      <w:tblGrid>
        <w:gridCol w:w="3750"/>
        <w:gridCol w:w="6998"/>
        <w:gridCol w:w="36"/>
      </w:tblGrid>
      <w:tr w:rsidR="00D633D8" w:rsidRPr="00D633D8" w:rsidTr="00D633D8">
        <w:tc>
          <w:tcPr>
            <w:tcW w:w="3750" w:type="dxa"/>
            <w:tcBorders>
              <w:top w:val="single" w:sz="6" w:space="0" w:color="D9D9D9"/>
              <w:left w:val="single" w:sz="6" w:space="0" w:color="D9D9D9"/>
              <w:bottom w:val="single" w:sz="6" w:space="0" w:color="D9D9D9"/>
              <w:right w:val="single" w:sz="6" w:space="0" w:color="D9D9D9"/>
            </w:tcBorders>
            <w:tcMar>
              <w:top w:w="150" w:type="dxa"/>
              <w:left w:w="150" w:type="dxa"/>
              <w:bottom w:w="150" w:type="dxa"/>
              <w:right w:w="150" w:type="dxa"/>
            </w:tcMar>
            <w:hideMark/>
          </w:tcPr>
          <w:p w:rsidR="00D633D8" w:rsidRPr="00F46E69" w:rsidRDefault="00D633D8" w:rsidP="00D633D8">
            <w:pPr>
              <w:rPr>
                <w:rFonts w:ascii="Arial" w:hAnsi="Arial" w:cs="Arial"/>
                <w:b/>
                <w:bCs/>
                <w:color w:val="156082" w:themeColor="accent1"/>
              </w:rPr>
            </w:pPr>
            <w:r w:rsidRPr="00F46E69">
              <w:rPr>
                <w:rFonts w:ascii="Arial" w:hAnsi="Arial" w:cs="Arial"/>
                <w:b/>
                <w:bCs/>
                <w:color w:val="156082" w:themeColor="accent1"/>
              </w:rPr>
              <w:t>Nombre del servicio</w:t>
            </w:r>
          </w:p>
        </w:tc>
        <w:tc>
          <w:tcPr>
            <w:tcW w:w="0" w:type="auto"/>
            <w:tcBorders>
              <w:top w:val="single" w:sz="6" w:space="0" w:color="D9D9D9"/>
              <w:left w:val="single" w:sz="6" w:space="0" w:color="D9D9D9"/>
              <w:bottom w:val="single" w:sz="6" w:space="0" w:color="D9D9D9"/>
              <w:right w:val="nil"/>
            </w:tcBorders>
            <w:tcMar>
              <w:top w:w="150" w:type="dxa"/>
              <w:left w:w="150" w:type="dxa"/>
              <w:bottom w:w="150" w:type="dxa"/>
              <w:right w:w="150" w:type="dxa"/>
            </w:tcMar>
            <w:vAlign w:val="center"/>
            <w:hideMark/>
          </w:tcPr>
          <w:p w:rsidR="00D633D8" w:rsidRPr="00227829" w:rsidRDefault="00D633D8" w:rsidP="00D633D8">
            <w:pPr>
              <w:rPr>
                <w:rFonts w:ascii="Arial" w:hAnsi="Arial" w:cs="Arial"/>
              </w:rPr>
            </w:pPr>
            <w:r w:rsidRPr="00227829">
              <w:rPr>
                <w:rFonts w:ascii="Arial" w:hAnsi="Arial" w:cs="Arial"/>
                <w:b/>
                <w:bCs/>
              </w:rPr>
              <w:t>Solicitud de Patente de Alcoholes</w:t>
            </w:r>
          </w:p>
        </w:tc>
        <w:tc>
          <w:tcPr>
            <w:tcW w:w="0" w:type="auto"/>
            <w:tcBorders>
              <w:top w:val="single" w:sz="6" w:space="0" w:color="D9D9D9"/>
              <w:left w:val="nil"/>
              <w:bottom w:val="single" w:sz="6" w:space="0" w:color="D9D9D9"/>
              <w:right w:val="single" w:sz="6" w:space="0" w:color="D9D9D9"/>
            </w:tcBorders>
            <w:hideMark/>
          </w:tcPr>
          <w:p w:rsidR="00D633D8" w:rsidRPr="00D633D8" w:rsidRDefault="00D633D8" w:rsidP="00D633D8"/>
        </w:tc>
      </w:tr>
      <w:tr w:rsidR="00D633D8" w:rsidRPr="00D633D8" w:rsidTr="00D633D8">
        <w:tc>
          <w:tcPr>
            <w:tcW w:w="3750" w:type="dxa"/>
            <w:tcBorders>
              <w:top w:val="single" w:sz="6" w:space="0" w:color="D9D9D9"/>
              <w:left w:val="single" w:sz="6" w:space="0" w:color="D9D9D9"/>
              <w:bottom w:val="single" w:sz="6" w:space="0" w:color="D9D9D9"/>
              <w:right w:val="single" w:sz="6" w:space="0" w:color="D9D9D9"/>
            </w:tcBorders>
            <w:tcMar>
              <w:top w:w="150" w:type="dxa"/>
              <w:left w:w="150" w:type="dxa"/>
              <w:bottom w:w="150" w:type="dxa"/>
              <w:right w:w="150" w:type="dxa"/>
            </w:tcMar>
            <w:hideMark/>
          </w:tcPr>
          <w:p w:rsidR="00D633D8" w:rsidRPr="00F46E69" w:rsidRDefault="00D633D8" w:rsidP="00D633D8">
            <w:pPr>
              <w:rPr>
                <w:rFonts w:ascii="Arial" w:hAnsi="Arial" w:cs="Arial"/>
                <w:b/>
                <w:bCs/>
                <w:color w:val="156082" w:themeColor="accent1"/>
              </w:rPr>
            </w:pPr>
            <w:r w:rsidRPr="00F46E69">
              <w:rPr>
                <w:rFonts w:ascii="Arial" w:hAnsi="Arial" w:cs="Arial"/>
                <w:b/>
                <w:bCs/>
                <w:color w:val="156082" w:themeColor="accent1"/>
              </w:rPr>
              <w:t>Descripción del servicio</w:t>
            </w:r>
          </w:p>
        </w:tc>
        <w:tc>
          <w:tcPr>
            <w:tcW w:w="0" w:type="auto"/>
            <w:tcBorders>
              <w:top w:val="single" w:sz="6" w:space="0" w:color="D9D9D9"/>
              <w:left w:val="single" w:sz="6" w:space="0" w:color="D9D9D9"/>
              <w:bottom w:val="single" w:sz="6" w:space="0" w:color="D9D9D9"/>
              <w:right w:val="nil"/>
            </w:tcBorders>
            <w:tcMar>
              <w:top w:w="150" w:type="dxa"/>
              <w:left w:w="150" w:type="dxa"/>
              <w:bottom w:w="150" w:type="dxa"/>
              <w:right w:w="150" w:type="dxa"/>
            </w:tcMar>
            <w:vAlign w:val="center"/>
            <w:hideMark/>
          </w:tcPr>
          <w:p w:rsidR="00D633D8" w:rsidRPr="00F46E69" w:rsidRDefault="00D633D8" w:rsidP="00D633D8">
            <w:pPr>
              <w:rPr>
                <w:rFonts w:ascii="Arial" w:hAnsi="Arial" w:cs="Arial"/>
              </w:rPr>
            </w:pPr>
            <w:r w:rsidRPr="00F46E69">
              <w:rPr>
                <w:rFonts w:ascii="Arial" w:hAnsi="Arial" w:cs="Arial"/>
              </w:rPr>
              <w:t>Solicitud de autorización para el funcionamiento de establecimientos de expendio de bebidas alcohólicas, pagando la contribución de patente respectiva o accesoria a una patente comercial. Este servicio está dirigido a personas naturales o jurídicas, que deseen expender, proporcionar, distribuir o mantener bebidas alcohólicas para su comercialización.</w:t>
            </w:r>
          </w:p>
        </w:tc>
        <w:tc>
          <w:tcPr>
            <w:tcW w:w="0" w:type="auto"/>
            <w:tcBorders>
              <w:top w:val="single" w:sz="6" w:space="0" w:color="D9D9D9"/>
              <w:left w:val="nil"/>
              <w:bottom w:val="single" w:sz="6" w:space="0" w:color="D9D9D9"/>
              <w:right w:val="single" w:sz="6" w:space="0" w:color="D9D9D9"/>
            </w:tcBorders>
            <w:hideMark/>
          </w:tcPr>
          <w:p w:rsidR="00D633D8" w:rsidRPr="00D633D8" w:rsidRDefault="00D633D8" w:rsidP="00D633D8"/>
        </w:tc>
      </w:tr>
      <w:tr w:rsidR="00D633D8" w:rsidRPr="00D633D8" w:rsidTr="00D633D8">
        <w:tc>
          <w:tcPr>
            <w:tcW w:w="3750" w:type="dxa"/>
            <w:tcBorders>
              <w:top w:val="single" w:sz="6" w:space="0" w:color="D9D9D9"/>
              <w:left w:val="single" w:sz="6" w:space="0" w:color="D9D9D9"/>
              <w:bottom w:val="single" w:sz="6" w:space="0" w:color="D9D9D9"/>
              <w:right w:val="single" w:sz="6" w:space="0" w:color="D9D9D9"/>
            </w:tcBorders>
            <w:tcMar>
              <w:top w:w="150" w:type="dxa"/>
              <w:left w:w="150" w:type="dxa"/>
              <w:bottom w:w="150" w:type="dxa"/>
              <w:right w:w="150" w:type="dxa"/>
            </w:tcMar>
            <w:hideMark/>
          </w:tcPr>
          <w:p w:rsidR="00D633D8" w:rsidRPr="00F46E69" w:rsidRDefault="00D633D8" w:rsidP="00D633D8">
            <w:pPr>
              <w:rPr>
                <w:rFonts w:ascii="Arial" w:hAnsi="Arial" w:cs="Arial"/>
                <w:b/>
                <w:bCs/>
                <w:color w:val="156082" w:themeColor="accent1"/>
              </w:rPr>
            </w:pPr>
            <w:r w:rsidRPr="00F46E69">
              <w:rPr>
                <w:rFonts w:ascii="Arial" w:hAnsi="Arial" w:cs="Arial"/>
                <w:b/>
                <w:bCs/>
                <w:color w:val="156082" w:themeColor="accent1"/>
              </w:rPr>
              <w:t>Requisitos y antecedentes</w:t>
            </w:r>
          </w:p>
        </w:tc>
        <w:tc>
          <w:tcPr>
            <w:tcW w:w="0" w:type="auto"/>
            <w:tcBorders>
              <w:top w:val="single" w:sz="6" w:space="0" w:color="D9D9D9"/>
              <w:left w:val="single" w:sz="6" w:space="0" w:color="D9D9D9"/>
              <w:bottom w:val="single" w:sz="6" w:space="0" w:color="D9D9D9"/>
              <w:right w:val="nil"/>
            </w:tcBorders>
            <w:tcMar>
              <w:top w:w="150" w:type="dxa"/>
              <w:left w:w="150" w:type="dxa"/>
              <w:bottom w:w="150" w:type="dxa"/>
              <w:right w:w="150" w:type="dxa"/>
            </w:tcMar>
            <w:vAlign w:val="center"/>
            <w:hideMark/>
          </w:tcPr>
          <w:p w:rsidR="00D633D8" w:rsidRPr="00F46E69" w:rsidRDefault="00D633D8" w:rsidP="00D633D8">
            <w:pPr>
              <w:rPr>
                <w:rFonts w:ascii="Arial" w:hAnsi="Arial" w:cs="Arial"/>
              </w:rPr>
            </w:pPr>
            <w:r w:rsidRPr="00F46E69">
              <w:rPr>
                <w:rFonts w:ascii="Arial" w:hAnsi="Arial" w:cs="Arial"/>
              </w:rPr>
              <w:t>I. PARA ACREDITAR CONTRIBUYENTE</w:t>
            </w:r>
            <w:r w:rsidRPr="00F46E69">
              <w:rPr>
                <w:rFonts w:ascii="Arial" w:hAnsi="Arial" w:cs="Arial"/>
              </w:rPr>
              <w:br/>
              <w:t>a) Fotocopia Cédula de Identidad copia por ambos lados</w:t>
            </w:r>
            <w:r w:rsidRPr="00F46E69">
              <w:rPr>
                <w:rFonts w:ascii="Arial" w:hAnsi="Arial" w:cs="Arial"/>
              </w:rPr>
              <w:br/>
              <w:t>b) Cédula de Identidad del Representante Legal (Persona Jurídica). Copia por ambos lados, vigente a la fecha del trámite.</w:t>
            </w:r>
            <w:r w:rsidRPr="00F46E69">
              <w:rPr>
                <w:rFonts w:ascii="Arial" w:hAnsi="Arial" w:cs="Arial"/>
              </w:rPr>
              <w:br/>
              <w:t>c) Certificado de antecedentes de los Socios (Con vigencia no superior a 30 días, desde la fecha de emisión)</w:t>
            </w:r>
            <w:r w:rsidRPr="00F46E69">
              <w:rPr>
                <w:rFonts w:ascii="Arial" w:hAnsi="Arial" w:cs="Arial"/>
              </w:rPr>
              <w:br/>
              <w:t xml:space="preserve">d) Declaración Jurada de no encontrarse afecto a las inhabilidades señaladas en el art. 4° de la Ley </w:t>
            </w:r>
            <w:proofErr w:type="spellStart"/>
            <w:r w:rsidRPr="00F46E69">
              <w:rPr>
                <w:rFonts w:ascii="Arial" w:hAnsi="Arial" w:cs="Arial"/>
              </w:rPr>
              <w:t>N°</w:t>
            </w:r>
            <w:proofErr w:type="spellEnd"/>
            <w:r w:rsidRPr="00F46E69">
              <w:rPr>
                <w:rFonts w:ascii="Arial" w:hAnsi="Arial" w:cs="Arial"/>
              </w:rPr>
              <w:t xml:space="preserve"> 19.925 (Correspondiente a todos los socios), legalizado ante notario</w:t>
            </w:r>
          </w:p>
          <w:p w:rsidR="00D633D8" w:rsidRPr="009B26B9" w:rsidRDefault="00D633D8" w:rsidP="009B26B9">
            <w:pPr>
              <w:pStyle w:val="Sinespaciado"/>
              <w:rPr>
                <w:rFonts w:ascii="Arial" w:hAnsi="Arial" w:cs="Arial"/>
              </w:rPr>
            </w:pPr>
            <w:r w:rsidRPr="00F46E69">
              <w:t>II. PARA ACREDITAR LA CONSTITUCIÓN DE LA SOCIEDAD</w:t>
            </w:r>
            <w:r w:rsidRPr="00F46E69">
              <w:br/>
              <w:t>i. CONSTITUCIÓN POR ESCRITURA PÚBLICA</w:t>
            </w:r>
            <w:r w:rsidRPr="00F46E69">
              <w:br/>
              <w:t>a) Escritura Pública de Constitución de la Sociedad y sus modificaciones posteriores, si las hubiere.</w:t>
            </w:r>
            <w:r w:rsidRPr="00F46E69">
              <w:br/>
              <w:t>b) Extracto y publicación en Diario Oficial, tanto de la escritura pública de constitución de sociedad como de sus modificaciones, si es que las hubiere.</w:t>
            </w:r>
            <w:r w:rsidRPr="00F46E69">
              <w:br/>
              <w:t>c) Copia de Inscripción con Vigencia del Registro de Comercio, no superior a 90 días, desde su fecha de emisión.</w:t>
            </w:r>
            <w:r w:rsidRPr="00F46E69">
              <w:br/>
            </w:r>
            <w:proofErr w:type="spellStart"/>
            <w:r w:rsidRPr="00F46E69">
              <w:t>ii</w:t>
            </w:r>
            <w:proofErr w:type="spellEnd"/>
            <w:r w:rsidRPr="00F46E69">
              <w:t>. CONSTITUCIÓN EMPRESA EN UN DÍA</w:t>
            </w:r>
            <w:r w:rsidRPr="00F46E69">
              <w:br/>
              <w:t>a) Certificado de Estatuto Actualizado, con su texto, no superior a 60 desde su fecha de emisión.</w:t>
            </w:r>
            <w:r w:rsidRPr="00F46E69">
              <w:br/>
              <w:t>b) Certificado de Anotaciones, no superior a 60 desde su fecha de emisión.</w:t>
            </w:r>
            <w:r w:rsidRPr="00F46E69">
              <w:br/>
              <w:t xml:space="preserve">c) </w:t>
            </w:r>
            <w:r w:rsidRPr="009B26B9">
              <w:rPr>
                <w:rFonts w:ascii="Arial" w:hAnsi="Arial" w:cs="Arial"/>
              </w:rPr>
              <w:t>Certificado de Vigencia, no superior a 60 desde su fecha de emisión.</w:t>
            </w:r>
          </w:p>
          <w:p w:rsidR="00316D81" w:rsidRDefault="00316D81" w:rsidP="009B26B9">
            <w:pPr>
              <w:pStyle w:val="Sinespaciado"/>
              <w:rPr>
                <w:rFonts w:ascii="Arial" w:hAnsi="Arial" w:cs="Arial"/>
              </w:rPr>
            </w:pPr>
            <w:r w:rsidRPr="009B26B9">
              <w:rPr>
                <w:rFonts w:ascii="Arial" w:hAnsi="Arial" w:cs="Arial"/>
              </w:rPr>
              <w:t xml:space="preserve">d) Rut tributario </w:t>
            </w:r>
          </w:p>
          <w:p w:rsidR="00E0350A" w:rsidRPr="009B26B9" w:rsidRDefault="00E0350A" w:rsidP="009B26B9">
            <w:pPr>
              <w:pStyle w:val="Sinespaciado"/>
              <w:rPr>
                <w:rFonts w:ascii="Arial" w:hAnsi="Arial" w:cs="Arial"/>
              </w:rPr>
            </w:pPr>
          </w:p>
          <w:p w:rsidR="00D633D8" w:rsidRPr="009B26B9" w:rsidRDefault="00D633D8" w:rsidP="009B26B9">
            <w:pPr>
              <w:pStyle w:val="Sinespaciado"/>
              <w:rPr>
                <w:rFonts w:ascii="Arial" w:hAnsi="Arial" w:cs="Arial"/>
              </w:rPr>
            </w:pPr>
            <w:r w:rsidRPr="00F46E69">
              <w:t>III. PARA ACREDITAR ANTECEDENTES TRIBUTARIOS</w:t>
            </w:r>
            <w:r w:rsidRPr="00F46E69">
              <w:br/>
            </w:r>
            <w:r w:rsidRPr="009B26B9">
              <w:rPr>
                <w:rFonts w:ascii="Arial" w:hAnsi="Arial" w:cs="Arial"/>
              </w:rPr>
              <w:t>a) Inicio de Actividades ante el SII</w:t>
            </w:r>
          </w:p>
          <w:p w:rsidR="008922D3" w:rsidRPr="00F46E69" w:rsidRDefault="00D633D8" w:rsidP="009B26B9">
            <w:pPr>
              <w:pStyle w:val="Sinespaciado"/>
            </w:pPr>
            <w:r w:rsidRPr="009B26B9">
              <w:rPr>
                <w:rFonts w:ascii="Arial" w:hAnsi="Arial" w:cs="Arial"/>
              </w:rPr>
              <w:t>b) Para apertura de sucursal, Formulario de actualización y</w:t>
            </w:r>
            <w:r w:rsidRPr="00F46E69">
              <w:t xml:space="preserve"> modificación de la información ante el SII.</w:t>
            </w:r>
            <w:r w:rsidRPr="00F46E69">
              <w:br/>
              <w:t>c) Para apertura de sucursal, Certificado de Distribución de Capital, emitido en la comuna de la casa matriz.</w:t>
            </w:r>
            <w:r w:rsidRPr="00F46E69">
              <w:br/>
              <w:t>d) Formulario 22 Certificado Solemne (Correspondiente al año anterior a la fecha, en que se realiza el trámite).</w:t>
            </w:r>
            <w:r w:rsidRPr="00F46E69">
              <w:br/>
              <w:t xml:space="preserve">e) Recepción de aviso cambio de domicilio ante el SII (ONLINE) desde la COMUNA DE ORIGEN A </w:t>
            </w:r>
            <w:r w:rsidR="008922D3" w:rsidRPr="00F46E69">
              <w:t>OVALLE</w:t>
            </w:r>
            <w:r w:rsidRPr="00F46E69">
              <w:t xml:space="preserve"> o cambio de domicilio histórico con </w:t>
            </w:r>
            <w:r w:rsidRPr="00F46E69">
              <w:lastRenderedPageBreak/>
              <w:t>fechas (solicitado directamente en oficinas del SII).</w:t>
            </w:r>
            <w:r w:rsidRPr="00F46E69">
              <w:br/>
              <w:t xml:space="preserve">f) Boletín de último pago de Patente en la comuna que proviene. Art. 29 DL </w:t>
            </w:r>
            <w:proofErr w:type="spellStart"/>
            <w:r w:rsidRPr="00F46E69">
              <w:t>Nº</w:t>
            </w:r>
            <w:proofErr w:type="spellEnd"/>
            <w:r w:rsidRPr="00F46E69">
              <w:t xml:space="preserve"> 3.063/79.</w:t>
            </w:r>
            <w:r w:rsidRPr="00F46E69">
              <w:br/>
            </w:r>
          </w:p>
          <w:p w:rsidR="00D633D8" w:rsidRPr="00F46E69" w:rsidRDefault="00D633D8" w:rsidP="00D633D8">
            <w:pPr>
              <w:rPr>
                <w:rFonts w:ascii="Arial" w:hAnsi="Arial" w:cs="Arial"/>
              </w:rPr>
            </w:pPr>
            <w:r w:rsidRPr="00F46E69">
              <w:rPr>
                <w:rFonts w:ascii="Arial" w:hAnsi="Arial" w:cs="Arial"/>
              </w:rPr>
              <w:t>IV. PARA ACREDITAR EL USO LEGÍTIMO DEL INMUEBLE</w:t>
            </w:r>
            <w:r w:rsidRPr="00F46E69">
              <w:rPr>
                <w:rFonts w:ascii="Arial" w:hAnsi="Arial" w:cs="Arial"/>
              </w:rPr>
              <w:br/>
              <w:t xml:space="preserve">a) </w:t>
            </w:r>
            <w:r w:rsidRPr="00F46E69">
              <w:rPr>
                <w:rFonts w:ascii="Arial" w:hAnsi="Arial" w:cs="Arial"/>
                <w:b/>
                <w:bCs/>
              </w:rPr>
              <w:t>PROPIETARIO</w:t>
            </w:r>
            <w:r w:rsidRPr="00F46E69">
              <w:rPr>
                <w:rFonts w:ascii="Arial" w:hAnsi="Arial" w:cs="Arial"/>
              </w:rPr>
              <w:t>: Certificado de Dominio Vigente del mismo, emitido por el Conservador de Bienes raíces, con vigencia máxima de 90 días.</w:t>
            </w:r>
            <w:r w:rsidRPr="00F46E69">
              <w:rPr>
                <w:rFonts w:ascii="Arial" w:hAnsi="Arial" w:cs="Arial"/>
              </w:rPr>
              <w:br/>
              <w:t xml:space="preserve">b) </w:t>
            </w:r>
            <w:r w:rsidRPr="00F46E69">
              <w:rPr>
                <w:rFonts w:ascii="Arial" w:hAnsi="Arial" w:cs="Arial"/>
                <w:b/>
                <w:bCs/>
              </w:rPr>
              <w:t>ARRENDATARIO</w:t>
            </w:r>
            <w:r w:rsidRPr="00F46E69">
              <w:rPr>
                <w:rFonts w:ascii="Arial" w:hAnsi="Arial" w:cs="Arial"/>
              </w:rPr>
              <w:t>: Contrato de arrendamiento con firma autorizada ante Notario Público. En caso de no encontrarse con dicha formalidad, se deberá adjuntar Certificado de Dominio Vigente, a nombre del arrendador.</w:t>
            </w:r>
            <w:r w:rsidRPr="00F46E69">
              <w:rPr>
                <w:rFonts w:ascii="Arial" w:hAnsi="Arial" w:cs="Arial"/>
              </w:rPr>
              <w:br/>
              <w:t>Si el arrendador es PERSONA JURÍDICA se deberá acreditar la personería de la persona natural que actúe en representación de la misma.</w:t>
            </w:r>
            <w:r w:rsidRPr="00F46E69">
              <w:rPr>
                <w:rFonts w:ascii="Arial" w:hAnsi="Arial" w:cs="Arial"/>
              </w:rPr>
              <w:br/>
              <w:t xml:space="preserve">c) </w:t>
            </w:r>
            <w:r w:rsidRPr="00F46E69">
              <w:rPr>
                <w:rFonts w:ascii="Arial" w:hAnsi="Arial" w:cs="Arial"/>
                <w:b/>
                <w:bCs/>
              </w:rPr>
              <w:t>SUBARRENDATARIO</w:t>
            </w:r>
            <w:r w:rsidRPr="00F46E69">
              <w:rPr>
                <w:rFonts w:ascii="Arial" w:hAnsi="Arial" w:cs="Arial"/>
              </w:rPr>
              <w:t>: Contrato de subarriendo y Contrato de Arriendo primitivo, en el cual no se contenga la prohibición de subarrendar o ceder el uso y goce en todo o parte; más contrato de subarriendo y anexos si hubiere.</w:t>
            </w:r>
            <w:r w:rsidRPr="00F46E69">
              <w:rPr>
                <w:rFonts w:ascii="Arial" w:hAnsi="Arial" w:cs="Arial"/>
              </w:rPr>
              <w:br/>
              <w:t xml:space="preserve">d) </w:t>
            </w:r>
            <w:r w:rsidRPr="00F46E69">
              <w:rPr>
                <w:rFonts w:ascii="Arial" w:hAnsi="Arial" w:cs="Arial"/>
                <w:b/>
                <w:bCs/>
              </w:rPr>
              <w:t>AUTORIZACIÓN DE USO/CESIÓN/COMODATO</w:t>
            </w:r>
            <w:r w:rsidRPr="00F46E69">
              <w:rPr>
                <w:rFonts w:ascii="Arial" w:hAnsi="Arial" w:cs="Arial"/>
              </w:rPr>
              <w:t xml:space="preserve"> Autorización de uso, Cesión o Comodato, ante Notario Público. En caso de no encontrarse con dicha formalidad, se deberá adjuntar Certificado de Dominio Vigente, para acreditar que el autorizante, cedente o comodatario sea efectivamente el propietario del inmueble.</w:t>
            </w:r>
          </w:p>
          <w:p w:rsidR="00D633D8" w:rsidRPr="00F46E69" w:rsidRDefault="00D633D8" w:rsidP="00D633D8">
            <w:pPr>
              <w:rPr>
                <w:rFonts w:ascii="Arial" w:hAnsi="Arial" w:cs="Arial"/>
              </w:rPr>
            </w:pPr>
            <w:r w:rsidRPr="00F46E69">
              <w:rPr>
                <w:rFonts w:ascii="Arial" w:hAnsi="Arial" w:cs="Arial"/>
              </w:rPr>
              <w:t>V. ANTECEDENTES DIRECCIÓN DE OBRAS MUNICIPALES</w:t>
            </w:r>
            <w:r w:rsidRPr="00F46E69">
              <w:rPr>
                <w:rFonts w:ascii="Arial" w:hAnsi="Arial" w:cs="Arial"/>
              </w:rPr>
              <w:br/>
              <w:t xml:space="preserve">a) Certificado de Recepción Definitiva del inmueble o Decreto de Cambio de destino, cuando corresponda, con DESTINO acorde con el giro requerido (Se solicita en el Departamento de </w:t>
            </w:r>
            <w:r w:rsidR="008922D3" w:rsidRPr="00F46E69">
              <w:rPr>
                <w:rFonts w:ascii="Arial" w:hAnsi="Arial" w:cs="Arial"/>
              </w:rPr>
              <w:t>Obras</w:t>
            </w:r>
            <w:r w:rsidRPr="00F46E69">
              <w:rPr>
                <w:rFonts w:ascii="Arial" w:hAnsi="Arial" w:cs="Arial"/>
              </w:rPr>
              <w:t>, de 8:30 a 1</w:t>
            </w:r>
            <w:r w:rsidR="008922D3" w:rsidRPr="00F46E69">
              <w:rPr>
                <w:rFonts w:ascii="Arial" w:hAnsi="Arial" w:cs="Arial"/>
              </w:rPr>
              <w:t>4</w:t>
            </w:r>
            <w:r w:rsidRPr="00F46E69">
              <w:rPr>
                <w:rFonts w:ascii="Arial" w:hAnsi="Arial" w:cs="Arial"/>
              </w:rPr>
              <w:t xml:space="preserve">:00 </w:t>
            </w:r>
            <w:proofErr w:type="spellStart"/>
            <w:r w:rsidRPr="00F46E69">
              <w:rPr>
                <w:rFonts w:ascii="Arial" w:hAnsi="Arial" w:cs="Arial"/>
              </w:rPr>
              <w:t>hrs</w:t>
            </w:r>
            <w:proofErr w:type="spellEnd"/>
            <w:r w:rsidRPr="00F46E69">
              <w:rPr>
                <w:rFonts w:ascii="Arial" w:hAnsi="Arial" w:cs="Arial"/>
              </w:rPr>
              <w:t>).</w:t>
            </w:r>
            <w:r w:rsidRPr="00F46E69">
              <w:rPr>
                <w:rFonts w:ascii="Arial" w:hAnsi="Arial" w:cs="Arial"/>
              </w:rPr>
              <w:br/>
              <w:t xml:space="preserve">B) Certificado de </w:t>
            </w:r>
            <w:r w:rsidR="008922D3" w:rsidRPr="00F46E69">
              <w:rPr>
                <w:rFonts w:ascii="Arial" w:hAnsi="Arial" w:cs="Arial"/>
              </w:rPr>
              <w:t>Zonificación</w:t>
            </w:r>
            <w:r w:rsidRPr="00F46E69">
              <w:rPr>
                <w:rFonts w:ascii="Arial" w:hAnsi="Arial" w:cs="Arial"/>
              </w:rPr>
              <w:t>,</w:t>
            </w:r>
            <w:r w:rsidR="008922D3" w:rsidRPr="00F46E69">
              <w:rPr>
                <w:rFonts w:ascii="Arial" w:hAnsi="Arial" w:cs="Arial"/>
              </w:rPr>
              <w:t xml:space="preserve"> (Se solicita en el Departamento de Obras, de 8:30 a 14:00 </w:t>
            </w:r>
            <w:proofErr w:type="spellStart"/>
            <w:r w:rsidR="008922D3" w:rsidRPr="00F46E69">
              <w:rPr>
                <w:rFonts w:ascii="Arial" w:hAnsi="Arial" w:cs="Arial"/>
              </w:rPr>
              <w:t>hrs</w:t>
            </w:r>
            <w:proofErr w:type="spellEnd"/>
            <w:r w:rsidR="008922D3" w:rsidRPr="00F46E69">
              <w:rPr>
                <w:rFonts w:ascii="Arial" w:hAnsi="Arial" w:cs="Arial"/>
              </w:rPr>
              <w:t>).</w:t>
            </w:r>
            <w:r w:rsidRPr="00F46E69">
              <w:rPr>
                <w:rFonts w:ascii="Arial" w:hAnsi="Arial" w:cs="Arial"/>
              </w:rPr>
              <w:t xml:space="preserve"> </w:t>
            </w:r>
          </w:p>
          <w:p w:rsidR="008922D3" w:rsidRPr="00F46E69" w:rsidRDefault="00D633D8" w:rsidP="008922D3">
            <w:pPr>
              <w:rPr>
                <w:rFonts w:ascii="Arial" w:hAnsi="Arial" w:cs="Arial"/>
              </w:rPr>
            </w:pPr>
            <w:r w:rsidRPr="00F46E69">
              <w:rPr>
                <w:rFonts w:ascii="Arial" w:hAnsi="Arial" w:cs="Arial"/>
              </w:rPr>
              <w:t>VI. PERMISOS SANITARIOS</w:t>
            </w:r>
            <w:r w:rsidRPr="00F46E69">
              <w:rPr>
                <w:rFonts w:ascii="Arial" w:hAnsi="Arial" w:cs="Arial"/>
              </w:rPr>
              <w:br/>
              <w:t>a) Resolución Sanitaria Favorable, emitida por la Autoridad Sanitaria (Seremi de Salud), y certificado de Cambio de Razón Social, para las actividades incluidas en el DFL N°1, de 1989, del Ministerio de Salud.</w:t>
            </w:r>
            <w:r w:rsidRPr="00F46E69">
              <w:rPr>
                <w:rFonts w:ascii="Arial" w:hAnsi="Arial" w:cs="Arial"/>
              </w:rPr>
              <w:br/>
            </w:r>
          </w:p>
          <w:p w:rsidR="00D633D8" w:rsidRPr="00F46E69" w:rsidRDefault="00D633D8" w:rsidP="008922D3">
            <w:pPr>
              <w:rPr>
                <w:rFonts w:ascii="Arial" w:hAnsi="Arial" w:cs="Arial"/>
              </w:rPr>
            </w:pPr>
            <w:r w:rsidRPr="00F46E69">
              <w:rPr>
                <w:rFonts w:ascii="Arial" w:hAnsi="Arial" w:cs="Arial"/>
              </w:rPr>
              <w:t>VIII. OTROS PERMISOS Leyes Especiales Art. 26, letra d), Ley de Rentas Municipales, como:</w:t>
            </w:r>
            <w:r w:rsidRPr="00F46E69">
              <w:rPr>
                <w:rFonts w:ascii="Arial" w:hAnsi="Arial" w:cs="Arial"/>
              </w:rPr>
              <w:br/>
              <w:t>a) Autorización del Comité de Administración, inmueble acogido a la Ley de Copropiedad Inmobiliaria.</w:t>
            </w:r>
            <w:r w:rsidRPr="00F46E69">
              <w:rPr>
                <w:rFonts w:ascii="Arial" w:hAnsi="Arial" w:cs="Arial"/>
              </w:rPr>
              <w:br/>
              <w:t>Se podrán solicitar otros documentos que aquí no se mencionan, por corresponder a giros o rubros más específicos, o bien requisitos que sean solicitados por la Dirección de Obras Municipales.</w:t>
            </w:r>
          </w:p>
        </w:tc>
        <w:tc>
          <w:tcPr>
            <w:tcW w:w="0" w:type="auto"/>
            <w:tcBorders>
              <w:top w:val="single" w:sz="6" w:space="0" w:color="D9D9D9"/>
              <w:left w:val="nil"/>
              <w:bottom w:val="single" w:sz="6" w:space="0" w:color="D9D9D9"/>
              <w:right w:val="single" w:sz="6" w:space="0" w:color="D9D9D9"/>
            </w:tcBorders>
            <w:hideMark/>
          </w:tcPr>
          <w:p w:rsidR="00D633D8" w:rsidRPr="00D633D8" w:rsidRDefault="00D633D8" w:rsidP="00D633D8"/>
        </w:tc>
      </w:tr>
      <w:tr w:rsidR="00D633D8" w:rsidRPr="00D633D8" w:rsidTr="00D633D8">
        <w:tc>
          <w:tcPr>
            <w:tcW w:w="3750" w:type="dxa"/>
            <w:tcBorders>
              <w:top w:val="single" w:sz="6" w:space="0" w:color="D9D9D9"/>
              <w:left w:val="single" w:sz="6" w:space="0" w:color="D9D9D9"/>
              <w:bottom w:val="single" w:sz="6" w:space="0" w:color="D9D9D9"/>
              <w:right w:val="single" w:sz="6" w:space="0" w:color="D9D9D9"/>
            </w:tcBorders>
            <w:tcMar>
              <w:top w:w="150" w:type="dxa"/>
              <w:left w:w="150" w:type="dxa"/>
              <w:bottom w:w="150" w:type="dxa"/>
              <w:right w:w="150" w:type="dxa"/>
            </w:tcMar>
            <w:hideMark/>
          </w:tcPr>
          <w:p w:rsidR="00E0350A" w:rsidRDefault="00E0350A" w:rsidP="00D633D8">
            <w:pPr>
              <w:rPr>
                <w:rFonts w:ascii="Arial" w:hAnsi="Arial" w:cs="Arial"/>
                <w:b/>
                <w:bCs/>
                <w:color w:val="156082" w:themeColor="accent1"/>
              </w:rPr>
            </w:pPr>
          </w:p>
          <w:p w:rsidR="00E0350A" w:rsidRDefault="00E0350A" w:rsidP="00D633D8">
            <w:pPr>
              <w:rPr>
                <w:rFonts w:ascii="Arial" w:hAnsi="Arial" w:cs="Arial"/>
                <w:b/>
                <w:bCs/>
                <w:color w:val="156082" w:themeColor="accent1"/>
              </w:rPr>
            </w:pPr>
          </w:p>
          <w:p w:rsidR="00D633D8" w:rsidRPr="00F46E69" w:rsidRDefault="00D633D8" w:rsidP="00D633D8">
            <w:pPr>
              <w:rPr>
                <w:rFonts w:ascii="Arial" w:hAnsi="Arial" w:cs="Arial"/>
                <w:b/>
                <w:bCs/>
                <w:color w:val="156082" w:themeColor="accent1"/>
              </w:rPr>
            </w:pPr>
            <w:r w:rsidRPr="00F46E69">
              <w:rPr>
                <w:rFonts w:ascii="Arial" w:hAnsi="Arial" w:cs="Arial"/>
                <w:b/>
                <w:bCs/>
                <w:color w:val="156082" w:themeColor="accent1"/>
              </w:rPr>
              <w:lastRenderedPageBreak/>
              <w:t>Trámites a realizar o etapas</w:t>
            </w:r>
          </w:p>
        </w:tc>
        <w:tc>
          <w:tcPr>
            <w:tcW w:w="0" w:type="auto"/>
            <w:tcBorders>
              <w:top w:val="single" w:sz="6" w:space="0" w:color="D9D9D9"/>
              <w:left w:val="single" w:sz="6" w:space="0" w:color="D9D9D9"/>
              <w:bottom w:val="single" w:sz="6" w:space="0" w:color="D9D9D9"/>
              <w:right w:val="nil"/>
            </w:tcBorders>
            <w:tcMar>
              <w:top w:w="150" w:type="dxa"/>
              <w:left w:w="150" w:type="dxa"/>
              <w:bottom w:w="150" w:type="dxa"/>
              <w:right w:w="150" w:type="dxa"/>
            </w:tcMar>
            <w:vAlign w:val="center"/>
            <w:hideMark/>
          </w:tcPr>
          <w:p w:rsidR="00E0350A" w:rsidRDefault="00E0350A" w:rsidP="00D633D8">
            <w:pPr>
              <w:rPr>
                <w:rFonts w:ascii="Arial" w:hAnsi="Arial" w:cs="Arial"/>
              </w:rPr>
            </w:pPr>
          </w:p>
          <w:p w:rsidR="008922D3" w:rsidRPr="00F46E69" w:rsidRDefault="00D633D8" w:rsidP="00D633D8">
            <w:pPr>
              <w:rPr>
                <w:rFonts w:ascii="Arial" w:hAnsi="Arial" w:cs="Arial"/>
              </w:rPr>
            </w:pPr>
            <w:r w:rsidRPr="00F46E69">
              <w:rPr>
                <w:rFonts w:ascii="Arial" w:hAnsi="Arial" w:cs="Arial"/>
              </w:rPr>
              <w:lastRenderedPageBreak/>
              <w:t xml:space="preserve">1. El Contribuyente debe presentar </w:t>
            </w:r>
            <w:r w:rsidR="008922D3" w:rsidRPr="00F46E69">
              <w:rPr>
                <w:rFonts w:ascii="Arial" w:hAnsi="Arial" w:cs="Arial"/>
              </w:rPr>
              <w:t>toda la documentación solicitada</w:t>
            </w:r>
            <w:r w:rsidRPr="00F46E69">
              <w:rPr>
                <w:rFonts w:ascii="Arial" w:hAnsi="Arial" w:cs="Arial"/>
              </w:rPr>
              <w:t xml:space="preserve"> a</w:t>
            </w:r>
            <w:r w:rsidR="008922D3" w:rsidRPr="00F46E69">
              <w:rPr>
                <w:rFonts w:ascii="Arial" w:hAnsi="Arial" w:cs="Arial"/>
              </w:rPr>
              <w:t xml:space="preserve"> </w:t>
            </w:r>
            <w:r w:rsidRPr="00F46E69">
              <w:rPr>
                <w:rFonts w:ascii="Arial" w:hAnsi="Arial" w:cs="Arial"/>
              </w:rPr>
              <w:t>l</w:t>
            </w:r>
            <w:r w:rsidR="008922D3" w:rsidRPr="00F46E69">
              <w:rPr>
                <w:rFonts w:ascii="Arial" w:hAnsi="Arial" w:cs="Arial"/>
              </w:rPr>
              <w:t>a</w:t>
            </w:r>
            <w:r w:rsidRPr="00F46E69">
              <w:rPr>
                <w:rFonts w:ascii="Arial" w:hAnsi="Arial" w:cs="Arial"/>
              </w:rPr>
              <w:t xml:space="preserve"> </w:t>
            </w:r>
            <w:r w:rsidR="008922D3" w:rsidRPr="00F46E69">
              <w:rPr>
                <w:rFonts w:ascii="Arial" w:hAnsi="Arial" w:cs="Arial"/>
              </w:rPr>
              <w:t>sección de rentas y patentes</w:t>
            </w:r>
            <w:r w:rsidRPr="00F46E69">
              <w:rPr>
                <w:rFonts w:ascii="Arial" w:hAnsi="Arial" w:cs="Arial"/>
              </w:rPr>
              <w:t xml:space="preserve"> </w:t>
            </w:r>
          </w:p>
          <w:p w:rsidR="00E0350A" w:rsidRDefault="00D633D8" w:rsidP="00D633D8">
            <w:pPr>
              <w:rPr>
                <w:rFonts w:ascii="Arial" w:hAnsi="Arial" w:cs="Arial"/>
              </w:rPr>
            </w:pPr>
            <w:r w:rsidRPr="00F46E69">
              <w:rPr>
                <w:rFonts w:ascii="Arial" w:hAnsi="Arial" w:cs="Arial"/>
              </w:rPr>
              <w:t>2. La Dirección de Obras emitirá un informe, en el cual se indicará si el plano regulador permite la actividad en el sector solicitado y si el inmueble tiene recepción final acorde al giro solicitado.</w:t>
            </w:r>
          </w:p>
          <w:p w:rsidR="00365649" w:rsidRPr="00F46E69" w:rsidRDefault="00D633D8" w:rsidP="00D633D8">
            <w:pPr>
              <w:rPr>
                <w:rFonts w:ascii="Arial" w:hAnsi="Arial" w:cs="Arial"/>
              </w:rPr>
            </w:pPr>
            <w:r w:rsidRPr="00F46E69">
              <w:rPr>
                <w:rFonts w:ascii="Arial" w:hAnsi="Arial" w:cs="Arial"/>
              </w:rPr>
              <w:br/>
              <w:t xml:space="preserve">3. </w:t>
            </w:r>
            <w:r w:rsidR="008922D3" w:rsidRPr="00F46E69">
              <w:rPr>
                <w:rFonts w:ascii="Arial" w:hAnsi="Arial" w:cs="Arial"/>
              </w:rPr>
              <w:t>S</w:t>
            </w:r>
            <w:r w:rsidRPr="00F46E69">
              <w:rPr>
                <w:rFonts w:ascii="Arial" w:hAnsi="Arial" w:cs="Arial"/>
              </w:rPr>
              <w:t xml:space="preserve">e envía un memorándum a la </w:t>
            </w:r>
            <w:r w:rsidR="008922D3" w:rsidRPr="00F46E69">
              <w:rPr>
                <w:rFonts w:ascii="Arial" w:hAnsi="Arial" w:cs="Arial"/>
              </w:rPr>
              <w:t xml:space="preserve">secretaria Municipal solicitando la </w:t>
            </w:r>
            <w:r w:rsidR="00365649" w:rsidRPr="00F46E69">
              <w:rPr>
                <w:rFonts w:ascii="Arial" w:hAnsi="Arial" w:cs="Arial"/>
              </w:rPr>
              <w:t>información sobre</w:t>
            </w:r>
            <w:r w:rsidR="008922D3" w:rsidRPr="00F46E69">
              <w:rPr>
                <w:rFonts w:ascii="Arial" w:hAnsi="Arial" w:cs="Arial"/>
              </w:rPr>
              <w:t xml:space="preserve"> la junta de vecinos</w:t>
            </w:r>
            <w:r w:rsidRPr="00F46E69">
              <w:rPr>
                <w:rFonts w:ascii="Arial" w:hAnsi="Arial" w:cs="Arial"/>
              </w:rPr>
              <w:t xml:space="preserve"> de</w:t>
            </w:r>
            <w:r w:rsidR="00365649" w:rsidRPr="00F46E69">
              <w:rPr>
                <w:rFonts w:ascii="Arial" w:hAnsi="Arial" w:cs="Arial"/>
              </w:rPr>
              <w:t>l lugar en donde solicitan la patente respectiva.</w:t>
            </w:r>
          </w:p>
          <w:p w:rsidR="00D633D8" w:rsidRPr="00F46E69" w:rsidRDefault="00D633D8" w:rsidP="00D633D8">
            <w:pPr>
              <w:rPr>
                <w:rFonts w:ascii="Arial" w:hAnsi="Arial" w:cs="Arial"/>
              </w:rPr>
            </w:pPr>
            <w:r w:rsidRPr="00F46E69">
              <w:rPr>
                <w:rFonts w:ascii="Arial" w:hAnsi="Arial" w:cs="Arial"/>
              </w:rPr>
              <w:t>4. De manera paralela se enviará un oficio a la Junta de Vecinos correspondiente solicitándole su opinión en relación al otorgamiento del tipo de patente solicitado en la dirección indicada y a Carabineros de Chile cuando se trate de las patentes de Bebidas Alcohólicas, respecto de las distancias con Establecimientos de Educación, de salud, Penitenciarios, de Recintos Militares o Policiales, de Terminales y Garitas de Locomoción Colectiva.</w:t>
            </w:r>
            <w:r w:rsidRPr="00F46E69">
              <w:rPr>
                <w:rFonts w:ascii="Arial" w:hAnsi="Arial" w:cs="Arial"/>
              </w:rPr>
              <w:br/>
              <w:t xml:space="preserve">5. Luego de recopilados los documentos ya indicados en los puntos anteriores, se procederá a enviar las solicitudes </w:t>
            </w:r>
            <w:r w:rsidR="00B2756E" w:rsidRPr="00F46E69">
              <w:rPr>
                <w:rFonts w:ascii="Arial" w:hAnsi="Arial" w:cs="Arial"/>
              </w:rPr>
              <w:t xml:space="preserve">a </w:t>
            </w:r>
            <w:r w:rsidRPr="00F46E69">
              <w:rPr>
                <w:rFonts w:ascii="Arial" w:hAnsi="Arial" w:cs="Arial"/>
              </w:rPr>
              <w:t xml:space="preserve">los </w:t>
            </w:r>
            <w:r w:rsidR="00EB3AEA" w:rsidRPr="00F46E69">
              <w:rPr>
                <w:rFonts w:ascii="Arial" w:hAnsi="Arial" w:cs="Arial"/>
              </w:rPr>
              <w:t>concejales</w:t>
            </w:r>
            <w:r w:rsidR="00B2756E" w:rsidRPr="00F46E69">
              <w:rPr>
                <w:rFonts w:ascii="Arial" w:hAnsi="Arial" w:cs="Arial"/>
              </w:rPr>
              <w:t xml:space="preserve"> de la comuna de Ovalle</w:t>
            </w:r>
            <w:r w:rsidRPr="00F46E69">
              <w:rPr>
                <w:rFonts w:ascii="Arial" w:hAnsi="Arial" w:cs="Arial"/>
              </w:rPr>
              <w:t>, en cumplimiento a la facultad que le otorga la Le</w:t>
            </w:r>
            <w:r w:rsidR="00B2756E" w:rsidRPr="00F46E69">
              <w:rPr>
                <w:rFonts w:ascii="Arial" w:hAnsi="Arial" w:cs="Arial"/>
              </w:rPr>
              <w:t>y</w:t>
            </w:r>
            <w:r w:rsidRPr="00F46E69">
              <w:rPr>
                <w:rFonts w:ascii="Arial" w:hAnsi="Arial" w:cs="Arial"/>
              </w:rPr>
              <w:t xml:space="preserve"> Orgánica de Municipalidades.</w:t>
            </w:r>
            <w:r w:rsidRPr="00F46E69">
              <w:rPr>
                <w:rFonts w:ascii="Arial" w:hAnsi="Arial" w:cs="Arial"/>
              </w:rPr>
              <w:br/>
            </w:r>
            <w:r w:rsidR="00B2756E" w:rsidRPr="00F46E69">
              <w:rPr>
                <w:rFonts w:ascii="Arial" w:hAnsi="Arial" w:cs="Arial"/>
              </w:rPr>
              <w:t xml:space="preserve">6. </w:t>
            </w:r>
            <w:r w:rsidRPr="00F46E69">
              <w:rPr>
                <w:rFonts w:ascii="Arial" w:hAnsi="Arial" w:cs="Arial"/>
              </w:rPr>
              <w:t xml:space="preserve">Completados todos los antecedentes se enviarán al </w:t>
            </w:r>
            <w:proofErr w:type="gramStart"/>
            <w:r w:rsidRPr="00F46E69">
              <w:rPr>
                <w:rFonts w:ascii="Arial" w:hAnsi="Arial" w:cs="Arial"/>
              </w:rPr>
              <w:t>Alcalde</w:t>
            </w:r>
            <w:proofErr w:type="gramEnd"/>
            <w:r w:rsidRPr="00F46E69">
              <w:rPr>
                <w:rFonts w:ascii="Arial" w:hAnsi="Arial" w:cs="Arial"/>
              </w:rPr>
              <w:t xml:space="preserve"> para su aprobación en el Concejo Municipal.</w:t>
            </w:r>
            <w:r w:rsidRPr="00F46E69">
              <w:rPr>
                <w:rFonts w:ascii="Arial" w:hAnsi="Arial" w:cs="Arial"/>
              </w:rPr>
              <w:br/>
            </w:r>
            <w:r w:rsidR="007E1831">
              <w:rPr>
                <w:rFonts w:ascii="Arial" w:hAnsi="Arial" w:cs="Arial"/>
              </w:rPr>
              <w:t>7</w:t>
            </w:r>
            <w:r w:rsidRPr="00F46E69">
              <w:rPr>
                <w:rFonts w:ascii="Arial" w:hAnsi="Arial" w:cs="Arial"/>
              </w:rPr>
              <w:t xml:space="preserve">. Luego de su aprobación en el Concejo, la </w:t>
            </w:r>
            <w:proofErr w:type="gramStart"/>
            <w:r w:rsidRPr="00F46E69">
              <w:rPr>
                <w:rFonts w:ascii="Arial" w:hAnsi="Arial" w:cs="Arial"/>
              </w:rPr>
              <w:t>Secretaria</w:t>
            </w:r>
            <w:proofErr w:type="gramEnd"/>
            <w:r w:rsidRPr="00F46E69">
              <w:rPr>
                <w:rFonts w:ascii="Arial" w:hAnsi="Arial" w:cs="Arial"/>
              </w:rPr>
              <w:t xml:space="preserve"> Municipal confeccionará el </w:t>
            </w:r>
            <w:r w:rsidR="00B2756E" w:rsidRPr="00F46E69">
              <w:rPr>
                <w:rFonts w:ascii="Arial" w:hAnsi="Arial" w:cs="Arial"/>
              </w:rPr>
              <w:t>memorándum</w:t>
            </w:r>
            <w:r w:rsidRPr="00F46E69">
              <w:rPr>
                <w:rFonts w:ascii="Arial" w:hAnsi="Arial" w:cs="Arial"/>
              </w:rPr>
              <w:t xml:space="preserve"> de Autorización de Funcionamiento respectivo, el que le será notificado al interesado por l</w:t>
            </w:r>
            <w:r w:rsidR="00B2756E" w:rsidRPr="00F46E69">
              <w:rPr>
                <w:rFonts w:ascii="Arial" w:hAnsi="Arial" w:cs="Arial"/>
              </w:rPr>
              <w:t>a</w:t>
            </w:r>
            <w:r w:rsidRPr="00F46E69">
              <w:rPr>
                <w:rFonts w:ascii="Arial" w:hAnsi="Arial" w:cs="Arial"/>
              </w:rPr>
              <w:t xml:space="preserve"> </w:t>
            </w:r>
            <w:r w:rsidR="00B2756E" w:rsidRPr="00F46E69">
              <w:rPr>
                <w:rFonts w:ascii="Arial" w:hAnsi="Arial" w:cs="Arial"/>
              </w:rPr>
              <w:t>sección</w:t>
            </w:r>
            <w:r w:rsidRPr="00F46E69">
              <w:rPr>
                <w:rFonts w:ascii="Arial" w:hAnsi="Arial" w:cs="Arial"/>
              </w:rPr>
              <w:t xml:space="preserve"> de Rentas</w:t>
            </w:r>
            <w:r w:rsidR="00B2756E" w:rsidRPr="00F46E69">
              <w:rPr>
                <w:rFonts w:ascii="Arial" w:hAnsi="Arial" w:cs="Arial"/>
              </w:rPr>
              <w:t xml:space="preserve"> y patentes</w:t>
            </w:r>
            <w:r w:rsidRPr="00F46E69">
              <w:rPr>
                <w:rFonts w:ascii="Arial" w:hAnsi="Arial" w:cs="Arial"/>
              </w:rPr>
              <w:t>.</w:t>
            </w:r>
            <w:r w:rsidRPr="00F46E69">
              <w:rPr>
                <w:rFonts w:ascii="Arial" w:hAnsi="Arial" w:cs="Arial"/>
              </w:rPr>
              <w:br/>
            </w:r>
            <w:r w:rsidR="007E1831">
              <w:rPr>
                <w:rFonts w:ascii="Arial" w:hAnsi="Arial" w:cs="Arial"/>
              </w:rPr>
              <w:t>8</w:t>
            </w:r>
            <w:r w:rsidRPr="00F46E69">
              <w:rPr>
                <w:rFonts w:ascii="Arial" w:hAnsi="Arial" w:cs="Arial"/>
              </w:rPr>
              <w:t xml:space="preserve">. </w:t>
            </w:r>
            <w:r w:rsidR="007E1831" w:rsidRPr="00F46E69">
              <w:rPr>
                <w:rFonts w:ascii="Arial" w:hAnsi="Arial" w:cs="Arial"/>
              </w:rPr>
              <w:t>Finalmente,</w:t>
            </w:r>
            <w:r w:rsidRPr="00F46E69">
              <w:rPr>
                <w:rFonts w:ascii="Arial" w:hAnsi="Arial" w:cs="Arial"/>
              </w:rPr>
              <w:t xml:space="preserve"> l</w:t>
            </w:r>
            <w:r w:rsidR="00B2756E" w:rsidRPr="00F46E69">
              <w:rPr>
                <w:rFonts w:ascii="Arial" w:hAnsi="Arial" w:cs="Arial"/>
              </w:rPr>
              <w:t>a</w:t>
            </w:r>
            <w:r w:rsidRPr="00F46E69">
              <w:rPr>
                <w:rFonts w:ascii="Arial" w:hAnsi="Arial" w:cs="Arial"/>
              </w:rPr>
              <w:t xml:space="preserve"> </w:t>
            </w:r>
            <w:r w:rsidR="00B2756E" w:rsidRPr="00F46E69">
              <w:rPr>
                <w:rFonts w:ascii="Arial" w:hAnsi="Arial" w:cs="Arial"/>
              </w:rPr>
              <w:t>sección</w:t>
            </w:r>
            <w:r w:rsidRPr="00F46E69">
              <w:rPr>
                <w:rFonts w:ascii="Arial" w:hAnsi="Arial" w:cs="Arial"/>
              </w:rPr>
              <w:t xml:space="preserve"> de Rentas</w:t>
            </w:r>
            <w:r w:rsidR="00B2756E" w:rsidRPr="00F46E69">
              <w:rPr>
                <w:rFonts w:ascii="Arial" w:hAnsi="Arial" w:cs="Arial"/>
              </w:rPr>
              <w:t xml:space="preserve"> y patentes</w:t>
            </w:r>
            <w:r w:rsidRPr="00F46E69">
              <w:rPr>
                <w:rFonts w:ascii="Arial" w:hAnsi="Arial" w:cs="Arial"/>
              </w:rPr>
              <w:t>, procederá a calcular los valores asociados y el contribuyente realizará el pago de la patente.</w:t>
            </w:r>
          </w:p>
        </w:tc>
        <w:tc>
          <w:tcPr>
            <w:tcW w:w="0" w:type="auto"/>
            <w:tcBorders>
              <w:top w:val="single" w:sz="6" w:space="0" w:color="D9D9D9"/>
              <w:left w:val="nil"/>
              <w:bottom w:val="single" w:sz="6" w:space="0" w:color="D9D9D9"/>
              <w:right w:val="single" w:sz="6" w:space="0" w:color="D9D9D9"/>
            </w:tcBorders>
            <w:hideMark/>
          </w:tcPr>
          <w:p w:rsidR="00D633D8" w:rsidRPr="00D633D8" w:rsidRDefault="00D633D8" w:rsidP="00D633D8"/>
        </w:tc>
      </w:tr>
      <w:tr w:rsidR="00D633D8" w:rsidRPr="00D633D8" w:rsidTr="00B2756E">
        <w:tc>
          <w:tcPr>
            <w:tcW w:w="3750" w:type="dxa"/>
            <w:tcBorders>
              <w:top w:val="single" w:sz="6" w:space="0" w:color="D9D9D9"/>
              <w:left w:val="single" w:sz="6" w:space="0" w:color="D9D9D9"/>
              <w:bottom w:val="single" w:sz="6" w:space="0" w:color="D9D9D9"/>
              <w:right w:val="single" w:sz="6" w:space="0" w:color="D9D9D9"/>
            </w:tcBorders>
            <w:tcMar>
              <w:top w:w="150" w:type="dxa"/>
              <w:left w:w="150" w:type="dxa"/>
              <w:bottom w:w="150" w:type="dxa"/>
              <w:right w:w="150" w:type="dxa"/>
            </w:tcMar>
          </w:tcPr>
          <w:p w:rsidR="00D633D8" w:rsidRPr="00F46E69" w:rsidRDefault="00D633D8" w:rsidP="00D633D8">
            <w:pPr>
              <w:rPr>
                <w:rFonts w:ascii="Arial" w:hAnsi="Arial" w:cs="Arial"/>
                <w:b/>
                <w:bCs/>
                <w:color w:val="156082" w:themeColor="accent1"/>
              </w:rPr>
            </w:pPr>
          </w:p>
        </w:tc>
        <w:tc>
          <w:tcPr>
            <w:tcW w:w="0" w:type="auto"/>
            <w:tcBorders>
              <w:top w:val="single" w:sz="6" w:space="0" w:color="D9D9D9"/>
              <w:left w:val="single" w:sz="6" w:space="0" w:color="D9D9D9"/>
              <w:bottom w:val="single" w:sz="6" w:space="0" w:color="D9D9D9"/>
              <w:right w:val="nil"/>
            </w:tcBorders>
            <w:tcMar>
              <w:top w:w="150" w:type="dxa"/>
              <w:left w:w="150" w:type="dxa"/>
              <w:bottom w:w="150" w:type="dxa"/>
              <w:right w:w="150" w:type="dxa"/>
            </w:tcMar>
            <w:vAlign w:val="center"/>
          </w:tcPr>
          <w:p w:rsidR="00D633D8" w:rsidRPr="00F46E69" w:rsidRDefault="00D633D8" w:rsidP="00D633D8">
            <w:pPr>
              <w:rPr>
                <w:rFonts w:ascii="Arial" w:hAnsi="Arial" w:cs="Arial"/>
              </w:rPr>
            </w:pPr>
          </w:p>
        </w:tc>
        <w:tc>
          <w:tcPr>
            <w:tcW w:w="0" w:type="auto"/>
            <w:tcBorders>
              <w:top w:val="single" w:sz="6" w:space="0" w:color="D9D9D9"/>
              <w:left w:val="nil"/>
              <w:bottom w:val="single" w:sz="6" w:space="0" w:color="D9D9D9"/>
              <w:right w:val="single" w:sz="6" w:space="0" w:color="D9D9D9"/>
            </w:tcBorders>
            <w:hideMark/>
          </w:tcPr>
          <w:p w:rsidR="00D633D8" w:rsidRPr="00D633D8" w:rsidRDefault="00D633D8" w:rsidP="00D633D8"/>
        </w:tc>
      </w:tr>
      <w:tr w:rsidR="00D633D8" w:rsidRPr="00D633D8" w:rsidTr="00D633D8">
        <w:tc>
          <w:tcPr>
            <w:tcW w:w="3750" w:type="dxa"/>
            <w:tcBorders>
              <w:top w:val="single" w:sz="6" w:space="0" w:color="D9D9D9"/>
              <w:left w:val="single" w:sz="6" w:space="0" w:color="D9D9D9"/>
              <w:bottom w:val="single" w:sz="6" w:space="0" w:color="D9D9D9"/>
              <w:right w:val="single" w:sz="6" w:space="0" w:color="D9D9D9"/>
            </w:tcBorders>
            <w:tcMar>
              <w:top w:w="150" w:type="dxa"/>
              <w:left w:w="150" w:type="dxa"/>
              <w:bottom w:w="150" w:type="dxa"/>
              <w:right w:w="150" w:type="dxa"/>
            </w:tcMar>
            <w:hideMark/>
          </w:tcPr>
          <w:p w:rsidR="00D633D8" w:rsidRPr="00F46E69" w:rsidRDefault="00D633D8" w:rsidP="00D633D8">
            <w:pPr>
              <w:rPr>
                <w:rFonts w:ascii="Arial" w:hAnsi="Arial" w:cs="Arial"/>
                <w:b/>
                <w:bCs/>
                <w:color w:val="156082" w:themeColor="accent1"/>
              </w:rPr>
            </w:pPr>
            <w:r w:rsidRPr="00F46E69">
              <w:rPr>
                <w:rFonts w:ascii="Arial" w:hAnsi="Arial" w:cs="Arial"/>
                <w:b/>
                <w:bCs/>
                <w:color w:val="156082" w:themeColor="accent1"/>
              </w:rPr>
              <w:t>Lugar donde se realiza</w:t>
            </w:r>
          </w:p>
        </w:tc>
        <w:tc>
          <w:tcPr>
            <w:tcW w:w="0" w:type="auto"/>
            <w:tcBorders>
              <w:top w:val="single" w:sz="6" w:space="0" w:color="D9D9D9"/>
              <w:left w:val="single" w:sz="6" w:space="0" w:color="D9D9D9"/>
              <w:bottom w:val="single" w:sz="6" w:space="0" w:color="D9D9D9"/>
              <w:right w:val="nil"/>
            </w:tcBorders>
            <w:tcMar>
              <w:top w:w="150" w:type="dxa"/>
              <w:left w:w="150" w:type="dxa"/>
              <w:bottom w:w="150" w:type="dxa"/>
              <w:right w:w="150" w:type="dxa"/>
            </w:tcMar>
            <w:vAlign w:val="center"/>
            <w:hideMark/>
          </w:tcPr>
          <w:p w:rsidR="00B2756E" w:rsidRPr="00F46E69" w:rsidRDefault="00B2756E" w:rsidP="00B2756E">
            <w:pPr>
              <w:rPr>
                <w:rFonts w:ascii="Arial" w:hAnsi="Arial" w:cs="Arial"/>
              </w:rPr>
            </w:pPr>
            <w:r w:rsidRPr="00F46E69">
              <w:rPr>
                <w:rFonts w:ascii="Arial" w:hAnsi="Arial" w:cs="Arial"/>
              </w:rPr>
              <w:t xml:space="preserve">Sección de rentas y patentes, se accede por Ariztia Poniente </w:t>
            </w:r>
            <w:proofErr w:type="spellStart"/>
            <w:r w:rsidRPr="00F46E69">
              <w:rPr>
                <w:rFonts w:ascii="Arial" w:hAnsi="Arial" w:cs="Arial"/>
              </w:rPr>
              <w:t>N°</w:t>
            </w:r>
            <w:proofErr w:type="spellEnd"/>
            <w:r w:rsidRPr="00F46E69">
              <w:rPr>
                <w:rFonts w:ascii="Arial" w:hAnsi="Arial" w:cs="Arial"/>
              </w:rPr>
              <w:t xml:space="preserve"> 7 </w:t>
            </w:r>
          </w:p>
          <w:p w:rsidR="00D633D8" w:rsidRPr="00F46E69" w:rsidRDefault="00B2756E" w:rsidP="00B2756E">
            <w:pPr>
              <w:rPr>
                <w:rFonts w:ascii="Arial" w:hAnsi="Arial" w:cs="Arial"/>
              </w:rPr>
            </w:pPr>
            <w:r w:rsidRPr="00F46E69">
              <w:rPr>
                <w:rFonts w:ascii="Arial" w:hAnsi="Arial" w:cs="Arial"/>
              </w:rPr>
              <w:t>Se entregan números de atención en el siguiente horario:</w:t>
            </w:r>
            <w:r w:rsidRPr="00F46E69">
              <w:rPr>
                <w:rFonts w:ascii="Arial" w:hAnsi="Arial" w:cs="Arial"/>
              </w:rPr>
              <w:br/>
            </w:r>
            <w:proofErr w:type="gramStart"/>
            <w:r w:rsidRPr="00F46E69">
              <w:rPr>
                <w:rFonts w:ascii="Arial" w:hAnsi="Arial" w:cs="Arial"/>
              </w:rPr>
              <w:t>Lunes</w:t>
            </w:r>
            <w:proofErr w:type="gramEnd"/>
            <w:r w:rsidRPr="00F46E69">
              <w:rPr>
                <w:rFonts w:ascii="Arial" w:hAnsi="Arial" w:cs="Arial"/>
              </w:rPr>
              <w:t xml:space="preserve"> a Viernes de 8:30 a 14:00 horas</w:t>
            </w:r>
          </w:p>
        </w:tc>
        <w:tc>
          <w:tcPr>
            <w:tcW w:w="0" w:type="auto"/>
            <w:tcBorders>
              <w:top w:val="single" w:sz="6" w:space="0" w:color="D9D9D9"/>
              <w:left w:val="nil"/>
              <w:bottom w:val="single" w:sz="6" w:space="0" w:color="D9D9D9"/>
              <w:right w:val="single" w:sz="6" w:space="0" w:color="D9D9D9"/>
            </w:tcBorders>
            <w:hideMark/>
          </w:tcPr>
          <w:p w:rsidR="00D633D8" w:rsidRPr="00D633D8" w:rsidRDefault="00D633D8" w:rsidP="00D633D8"/>
        </w:tc>
      </w:tr>
      <w:tr w:rsidR="00D633D8" w:rsidRPr="00D633D8" w:rsidTr="00D633D8">
        <w:tc>
          <w:tcPr>
            <w:tcW w:w="3750" w:type="dxa"/>
            <w:tcBorders>
              <w:top w:val="single" w:sz="6" w:space="0" w:color="D9D9D9"/>
              <w:left w:val="single" w:sz="6" w:space="0" w:color="D9D9D9"/>
              <w:bottom w:val="single" w:sz="6" w:space="0" w:color="D9D9D9"/>
              <w:right w:val="single" w:sz="6" w:space="0" w:color="D9D9D9"/>
            </w:tcBorders>
            <w:tcMar>
              <w:top w:w="150" w:type="dxa"/>
              <w:left w:w="150" w:type="dxa"/>
              <w:bottom w:w="150" w:type="dxa"/>
              <w:right w:w="150" w:type="dxa"/>
            </w:tcMar>
            <w:hideMark/>
          </w:tcPr>
          <w:p w:rsidR="00D633D8" w:rsidRPr="00F46E69" w:rsidRDefault="00D633D8" w:rsidP="00D633D8">
            <w:pPr>
              <w:rPr>
                <w:rFonts w:ascii="Arial" w:hAnsi="Arial" w:cs="Arial"/>
                <w:b/>
                <w:bCs/>
                <w:color w:val="156082" w:themeColor="accent1"/>
              </w:rPr>
            </w:pPr>
            <w:r w:rsidRPr="00F46E69">
              <w:rPr>
                <w:rFonts w:ascii="Arial" w:hAnsi="Arial" w:cs="Arial"/>
                <w:b/>
                <w:bCs/>
                <w:color w:val="156082" w:themeColor="accent1"/>
              </w:rPr>
              <w:t>Información complementaria</w:t>
            </w:r>
          </w:p>
        </w:tc>
        <w:tc>
          <w:tcPr>
            <w:tcW w:w="0" w:type="auto"/>
            <w:tcBorders>
              <w:top w:val="single" w:sz="6" w:space="0" w:color="D9D9D9"/>
              <w:left w:val="single" w:sz="6" w:space="0" w:color="D9D9D9"/>
              <w:bottom w:val="single" w:sz="6" w:space="0" w:color="D9D9D9"/>
              <w:right w:val="nil"/>
            </w:tcBorders>
            <w:tcMar>
              <w:top w:w="150" w:type="dxa"/>
              <w:left w:w="150" w:type="dxa"/>
              <w:bottom w:w="150" w:type="dxa"/>
              <w:right w:w="150" w:type="dxa"/>
            </w:tcMar>
            <w:vAlign w:val="center"/>
            <w:hideMark/>
          </w:tcPr>
          <w:p w:rsidR="00D633D8" w:rsidRPr="00F46E69" w:rsidRDefault="00D633D8" w:rsidP="00D633D8">
            <w:pPr>
              <w:rPr>
                <w:rFonts w:ascii="Arial" w:hAnsi="Arial" w:cs="Arial"/>
              </w:rPr>
            </w:pPr>
            <w:r w:rsidRPr="00F46E69">
              <w:rPr>
                <w:rFonts w:ascii="Arial" w:hAnsi="Arial" w:cs="Arial"/>
              </w:rPr>
              <w:t xml:space="preserve">Se aclara que las patentes de alcoholes susceptibles de ser solicitadas son todas las clases estipuladas en el artículo 3 de la ley 19.925, Sobre Expendio y Consumo de Bebidas Alcohólicas, con excepción de las patentes limitadas: letras A, E, F y H, pues nuestra comuna ya se encuentra en el límite establecido por la </w:t>
            </w:r>
            <w:r w:rsidR="00DB5B74">
              <w:rPr>
                <w:rFonts w:ascii="Arial" w:hAnsi="Arial" w:cs="Arial"/>
              </w:rPr>
              <w:t xml:space="preserve">Gobernación </w:t>
            </w:r>
            <w:r w:rsidRPr="00DB5B74">
              <w:rPr>
                <w:rFonts w:ascii="Arial" w:hAnsi="Arial" w:cs="Arial"/>
              </w:rPr>
              <w:t>Regional</w:t>
            </w:r>
            <w:r w:rsidRPr="00F46E69">
              <w:rPr>
                <w:rFonts w:ascii="Arial" w:hAnsi="Arial" w:cs="Arial"/>
              </w:rPr>
              <w:t>. Sin perjuicio, de lo expuesto, se debe recordar que el otorgamiento de patentes de alcoholes no sólo de si está disponible, sino también del uso de suelo de la dirección en donde se solicite.</w:t>
            </w:r>
          </w:p>
        </w:tc>
        <w:tc>
          <w:tcPr>
            <w:tcW w:w="0" w:type="auto"/>
            <w:tcBorders>
              <w:top w:val="single" w:sz="6" w:space="0" w:color="D9D9D9"/>
              <w:left w:val="nil"/>
              <w:bottom w:val="single" w:sz="6" w:space="0" w:color="D9D9D9"/>
              <w:right w:val="single" w:sz="6" w:space="0" w:color="D9D9D9"/>
            </w:tcBorders>
            <w:hideMark/>
          </w:tcPr>
          <w:p w:rsidR="00D633D8" w:rsidRPr="00D633D8" w:rsidRDefault="00D633D8" w:rsidP="00D633D8"/>
        </w:tc>
      </w:tr>
    </w:tbl>
    <w:p w:rsidR="002E3910" w:rsidRDefault="002E3910"/>
    <w:sectPr w:rsidR="002E3910" w:rsidSect="00F46E6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D8"/>
    <w:rsid w:val="00112A00"/>
    <w:rsid w:val="00227829"/>
    <w:rsid w:val="002E3910"/>
    <w:rsid w:val="002F1C3E"/>
    <w:rsid w:val="00304893"/>
    <w:rsid w:val="00316D81"/>
    <w:rsid w:val="00325F49"/>
    <w:rsid w:val="00365649"/>
    <w:rsid w:val="003D3B5A"/>
    <w:rsid w:val="00521AA1"/>
    <w:rsid w:val="007E1831"/>
    <w:rsid w:val="008922D3"/>
    <w:rsid w:val="009B26B9"/>
    <w:rsid w:val="00A64AA8"/>
    <w:rsid w:val="00AC1FA7"/>
    <w:rsid w:val="00B2756E"/>
    <w:rsid w:val="00B74152"/>
    <w:rsid w:val="00D633D8"/>
    <w:rsid w:val="00DB5B74"/>
    <w:rsid w:val="00DD34E0"/>
    <w:rsid w:val="00E0350A"/>
    <w:rsid w:val="00EB3AEA"/>
    <w:rsid w:val="00F46E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6C7DD-6A9D-495D-A0CA-D16D2385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63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63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633D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633D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633D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633D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633D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633D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633D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33D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633D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633D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633D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633D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633D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633D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633D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633D8"/>
    <w:rPr>
      <w:rFonts w:eastAsiaTheme="majorEastAsia" w:cstheme="majorBidi"/>
      <w:color w:val="272727" w:themeColor="text1" w:themeTint="D8"/>
    </w:rPr>
  </w:style>
  <w:style w:type="paragraph" w:styleId="Ttulo">
    <w:name w:val="Title"/>
    <w:basedOn w:val="Normal"/>
    <w:next w:val="Normal"/>
    <w:link w:val="TtuloCar"/>
    <w:uiPriority w:val="10"/>
    <w:qFormat/>
    <w:rsid w:val="00D63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633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633D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633D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633D8"/>
    <w:pPr>
      <w:spacing w:before="160"/>
      <w:jc w:val="center"/>
    </w:pPr>
    <w:rPr>
      <w:i/>
      <w:iCs/>
      <w:color w:val="404040" w:themeColor="text1" w:themeTint="BF"/>
    </w:rPr>
  </w:style>
  <w:style w:type="character" w:customStyle="1" w:styleId="CitaCar">
    <w:name w:val="Cita Car"/>
    <w:basedOn w:val="Fuentedeprrafopredeter"/>
    <w:link w:val="Cita"/>
    <w:uiPriority w:val="29"/>
    <w:rsid w:val="00D633D8"/>
    <w:rPr>
      <w:i/>
      <w:iCs/>
      <w:color w:val="404040" w:themeColor="text1" w:themeTint="BF"/>
    </w:rPr>
  </w:style>
  <w:style w:type="paragraph" w:styleId="Prrafodelista">
    <w:name w:val="List Paragraph"/>
    <w:basedOn w:val="Normal"/>
    <w:uiPriority w:val="34"/>
    <w:qFormat/>
    <w:rsid w:val="00D633D8"/>
    <w:pPr>
      <w:ind w:left="720"/>
      <w:contextualSpacing/>
    </w:pPr>
  </w:style>
  <w:style w:type="character" w:styleId="nfasisintenso">
    <w:name w:val="Intense Emphasis"/>
    <w:basedOn w:val="Fuentedeprrafopredeter"/>
    <w:uiPriority w:val="21"/>
    <w:qFormat/>
    <w:rsid w:val="00D633D8"/>
    <w:rPr>
      <w:i/>
      <w:iCs/>
      <w:color w:val="0F4761" w:themeColor="accent1" w:themeShade="BF"/>
    </w:rPr>
  </w:style>
  <w:style w:type="paragraph" w:styleId="Citadestacada">
    <w:name w:val="Intense Quote"/>
    <w:basedOn w:val="Normal"/>
    <w:next w:val="Normal"/>
    <w:link w:val="CitadestacadaCar"/>
    <w:uiPriority w:val="30"/>
    <w:qFormat/>
    <w:rsid w:val="00D63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633D8"/>
    <w:rPr>
      <w:i/>
      <w:iCs/>
      <w:color w:val="0F4761" w:themeColor="accent1" w:themeShade="BF"/>
    </w:rPr>
  </w:style>
  <w:style w:type="character" w:styleId="Referenciaintensa">
    <w:name w:val="Intense Reference"/>
    <w:basedOn w:val="Fuentedeprrafopredeter"/>
    <w:uiPriority w:val="32"/>
    <w:qFormat/>
    <w:rsid w:val="00D633D8"/>
    <w:rPr>
      <w:b/>
      <w:bCs/>
      <w:smallCaps/>
      <w:color w:val="0F4761" w:themeColor="accent1" w:themeShade="BF"/>
      <w:spacing w:val="5"/>
    </w:rPr>
  </w:style>
  <w:style w:type="paragraph" w:styleId="Sinespaciado">
    <w:name w:val="No Spacing"/>
    <w:uiPriority w:val="1"/>
    <w:qFormat/>
    <w:rsid w:val="009B26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184266">
      <w:bodyDiv w:val="1"/>
      <w:marLeft w:val="0"/>
      <w:marRight w:val="0"/>
      <w:marTop w:val="0"/>
      <w:marBottom w:val="0"/>
      <w:divBdr>
        <w:top w:val="none" w:sz="0" w:space="0" w:color="auto"/>
        <w:left w:val="none" w:sz="0" w:space="0" w:color="auto"/>
        <w:bottom w:val="none" w:sz="0" w:space="0" w:color="auto"/>
        <w:right w:val="none" w:sz="0" w:space="0" w:color="auto"/>
      </w:divBdr>
      <w:divsChild>
        <w:div w:id="1226794646">
          <w:marLeft w:val="4558"/>
          <w:marRight w:val="4558"/>
          <w:marTop w:val="100"/>
          <w:marBottom w:val="100"/>
          <w:divBdr>
            <w:top w:val="none" w:sz="0" w:space="0" w:color="auto"/>
            <w:left w:val="none" w:sz="0" w:space="0" w:color="auto"/>
            <w:bottom w:val="none" w:sz="0" w:space="0" w:color="auto"/>
            <w:right w:val="none" w:sz="0" w:space="0" w:color="auto"/>
          </w:divBdr>
          <w:divsChild>
            <w:div w:id="952588229">
              <w:marLeft w:val="0"/>
              <w:marRight w:val="0"/>
              <w:marTop w:val="100"/>
              <w:marBottom w:val="100"/>
              <w:divBdr>
                <w:top w:val="none" w:sz="0" w:space="0" w:color="auto"/>
                <w:left w:val="none" w:sz="0" w:space="0" w:color="auto"/>
                <w:bottom w:val="none" w:sz="0" w:space="0" w:color="auto"/>
                <w:right w:val="none" w:sz="0" w:space="0" w:color="auto"/>
              </w:divBdr>
              <w:divsChild>
                <w:div w:id="328480500">
                  <w:marLeft w:val="0"/>
                  <w:marRight w:val="0"/>
                  <w:marTop w:val="450"/>
                  <w:marBottom w:val="0"/>
                  <w:divBdr>
                    <w:top w:val="none" w:sz="0" w:space="0" w:color="auto"/>
                    <w:left w:val="none" w:sz="0" w:space="0" w:color="auto"/>
                    <w:bottom w:val="none" w:sz="0" w:space="0" w:color="auto"/>
                    <w:right w:val="none" w:sz="0" w:space="0" w:color="auto"/>
                  </w:divBdr>
                  <w:divsChild>
                    <w:div w:id="215512513">
                      <w:marLeft w:val="0"/>
                      <w:marRight w:val="450"/>
                      <w:marTop w:val="0"/>
                      <w:marBottom w:val="0"/>
                      <w:divBdr>
                        <w:top w:val="none" w:sz="0" w:space="0" w:color="auto"/>
                        <w:left w:val="none" w:sz="0" w:space="0" w:color="auto"/>
                        <w:bottom w:val="none" w:sz="0" w:space="0" w:color="auto"/>
                        <w:right w:val="none" w:sz="0" w:space="0" w:color="auto"/>
                      </w:divBdr>
                      <w:divsChild>
                        <w:div w:id="18313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76418">
              <w:marLeft w:val="0"/>
              <w:marRight w:val="0"/>
              <w:marTop w:val="0"/>
              <w:marBottom w:val="0"/>
              <w:divBdr>
                <w:top w:val="none" w:sz="0" w:space="0" w:color="auto"/>
                <w:left w:val="none" w:sz="0" w:space="0" w:color="auto"/>
                <w:bottom w:val="none" w:sz="0" w:space="0" w:color="auto"/>
                <w:right w:val="none" w:sz="0" w:space="0" w:color="auto"/>
              </w:divBdr>
              <w:divsChild>
                <w:div w:id="6683642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02849930">
      <w:bodyDiv w:val="1"/>
      <w:marLeft w:val="0"/>
      <w:marRight w:val="0"/>
      <w:marTop w:val="0"/>
      <w:marBottom w:val="0"/>
      <w:divBdr>
        <w:top w:val="none" w:sz="0" w:space="0" w:color="auto"/>
        <w:left w:val="none" w:sz="0" w:space="0" w:color="auto"/>
        <w:bottom w:val="none" w:sz="0" w:space="0" w:color="auto"/>
        <w:right w:val="none" w:sz="0" w:space="0" w:color="auto"/>
      </w:divBdr>
      <w:divsChild>
        <w:div w:id="232787412">
          <w:marLeft w:val="4558"/>
          <w:marRight w:val="4558"/>
          <w:marTop w:val="100"/>
          <w:marBottom w:val="100"/>
          <w:divBdr>
            <w:top w:val="none" w:sz="0" w:space="0" w:color="auto"/>
            <w:left w:val="none" w:sz="0" w:space="0" w:color="auto"/>
            <w:bottom w:val="none" w:sz="0" w:space="0" w:color="auto"/>
            <w:right w:val="none" w:sz="0" w:space="0" w:color="auto"/>
          </w:divBdr>
          <w:divsChild>
            <w:div w:id="482351927">
              <w:marLeft w:val="0"/>
              <w:marRight w:val="0"/>
              <w:marTop w:val="100"/>
              <w:marBottom w:val="100"/>
              <w:divBdr>
                <w:top w:val="none" w:sz="0" w:space="0" w:color="auto"/>
                <w:left w:val="none" w:sz="0" w:space="0" w:color="auto"/>
                <w:bottom w:val="none" w:sz="0" w:space="0" w:color="auto"/>
                <w:right w:val="none" w:sz="0" w:space="0" w:color="auto"/>
              </w:divBdr>
              <w:divsChild>
                <w:div w:id="1940793748">
                  <w:marLeft w:val="0"/>
                  <w:marRight w:val="0"/>
                  <w:marTop w:val="450"/>
                  <w:marBottom w:val="0"/>
                  <w:divBdr>
                    <w:top w:val="none" w:sz="0" w:space="0" w:color="auto"/>
                    <w:left w:val="none" w:sz="0" w:space="0" w:color="auto"/>
                    <w:bottom w:val="none" w:sz="0" w:space="0" w:color="auto"/>
                    <w:right w:val="none" w:sz="0" w:space="0" w:color="auto"/>
                  </w:divBdr>
                  <w:divsChild>
                    <w:div w:id="1122067806">
                      <w:marLeft w:val="0"/>
                      <w:marRight w:val="450"/>
                      <w:marTop w:val="0"/>
                      <w:marBottom w:val="0"/>
                      <w:divBdr>
                        <w:top w:val="none" w:sz="0" w:space="0" w:color="auto"/>
                        <w:left w:val="none" w:sz="0" w:space="0" w:color="auto"/>
                        <w:bottom w:val="none" w:sz="0" w:space="0" w:color="auto"/>
                        <w:right w:val="none" w:sz="0" w:space="0" w:color="auto"/>
                      </w:divBdr>
                      <w:divsChild>
                        <w:div w:id="187055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6212">
              <w:marLeft w:val="0"/>
              <w:marRight w:val="0"/>
              <w:marTop w:val="0"/>
              <w:marBottom w:val="0"/>
              <w:divBdr>
                <w:top w:val="none" w:sz="0" w:space="0" w:color="auto"/>
                <w:left w:val="none" w:sz="0" w:space="0" w:color="auto"/>
                <w:bottom w:val="none" w:sz="0" w:space="0" w:color="auto"/>
                <w:right w:val="none" w:sz="0" w:space="0" w:color="auto"/>
              </w:divBdr>
              <w:divsChild>
                <w:div w:id="1457986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5797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RENTAS1</dc:creator>
  <cp:keywords/>
  <dc:description/>
  <cp:lastModifiedBy>Lidia Rojas</cp:lastModifiedBy>
  <cp:revision>2</cp:revision>
  <dcterms:created xsi:type="dcterms:W3CDTF">2024-06-03T15:08:00Z</dcterms:created>
  <dcterms:modified xsi:type="dcterms:W3CDTF">2024-06-03T15:08:00Z</dcterms:modified>
</cp:coreProperties>
</file>